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310</w:t>
      </w:r>
    </w:p>
    <w:p>
      <w:r>
        <w:t>Bundesgericht (BGE), 1966-06-03, DE</w:t>
      </w:r>
    </w:p>
    <w:p>
      <w:r>
        <w:rPr>
          <w:b/>
        </w:rPr>
        <w:t xml:space="preserve">Quelle: </w:t>
      </w:r>
      <w:r>
        <w:t>https://mcp.opencaselaw.ch/entscheid/bge_92 I 310</w:t>
      </w:r>
    </w:p>
    <w:p>
      <w:r>
        <w:t>FR: ATF 92 I 310</w:t>
      </w:r>
    </w:p>
    <w:p>
      <w:r>
        <w:t>IT: DTF 92 I 310</w:t>
      </w:r>
    </w:p>
    <w:p>
      <w:pPr>
        <w:pStyle w:val="Heading2"/>
      </w:pPr>
      <w:r>
        <w:t>Regeste</w:t>
      </w:r>
    </w:p>
    <w:p>
      <w:r>
        <w:t>Regeste Einspruch gegen Liegenschaftskauf. Der Tatbestand des Art. 19 Abs. 1 lit. c EGG ist gegeben (Erw. 1). Wichtige Gründe in der Person des Verkäufers rechtfertigen es jedoch, das landwirtschaftliche Gewerbe aufzuheben (Erw. 2).</w:t>
      </w:r>
    </w:p>
    <w:p>
      <w:pPr>
        <w:pStyle w:val="Heading2"/>
      </w:pPr>
      <w:r>
        <w:t>Erwägungen</w:t>
      </w:r>
    </w:p>
    <w:p>
      <w:r>
        <w:rPr>
          <w:b/>
        </w:rPr>
        <w:t>E. 1</w:t>
      </w:r>
    </w:p>
    <w:p>
      <w:r>
        <w:t>Die Liegenschaft, die Soguel an Dr. Lauchenauer verkaufen möchte, umfasst Wohn- und Wirtschaftsgebäude für den Landwirtschaftsbetrieb und 224,76 a Land. Die Beschwerdeführer bestreiten mit Recht nicht, dass dieses Gut ein landwirtschaftliches Heimwesen im Sinne des Gesetzes ist; denn Artikel 19 EGG ist auch auf Kleinheimwesen anwendbar, die für sich allein eine Familie nicht zu ernähren vermögen ( BGE 89 I 57 , BGE 88 I 334 und dort zitierte frühere Urteile). Es ist deshalb unerheblich, ob Soguel darauf - mit oder ohne Einschluss des zugepachteten Landes - eine ausreichende Existenz für sich und seine Familie fand und ob er sich ausschliesslich der Landwirtschaft widmete oder zeitweise daneben noch anderer Arbeit oblag. Entscheidend ist, dass der Hof bisher als landwirtschaftliches Gewerbe betrieben wurde und durch den geplanten Verkauf die Existenzfähigkeit verlieren und tatsächlich der Landwirtschaft entzogen würde. Die Käuferin hat zwar ursprünglich als Zweck des Kaufes "Selbstbewirtschaftung" angegeben, nachher aber berichtigend ausgeführt, sie benötige das Kaufsobjekt zunächst nur zum Aufenthalt über den Mittag und erst in fernerer Zukunft zum BGE 92 I 310 S. 313 Wohnen; in der Hauptsache wolle sie aber darin ihr Filmarchiv unterbringen und auf dem Land als Freizeitbeschäftigung Zwergobstbäume ziehen. Damit ist der Tatbestand von Art. 19 lit. c EGG erfüllt, und es frägt sich lediglich, ob eine der dort genannten Ausnahmen gegeben ist, die dem Einspruch entgegengehalten werden können. Die Liegenschaft wird weder zur Überbauung noch zu gewerblichen oder industriellen Zwecken verkauft; insbesondere fällt die Unterbringung des Filmarchivs nicht hierunter. Somit bleibt nur zu prüfen, ob die Aufhebung des landwirtschaftlichen Gewerbes sich durch andere wichtige Gründe rechtfertigen lasse ( Art. 19 lit. c EGG ).</w:t>
      </w:r>
    </w:p>
    <w:p>
      <w:r>
        <w:rPr>
          <w:b/>
        </w:rPr>
        <w:t>E. 2</w:t>
      </w:r>
    </w:p>
    <w:p>
      <w:r>
        <w:t>Art. 19 lit. c EGG ermöglicht es, die Härten, die ein an sich berechtigter Einspruch gegen einen Kaufvertrag über ein landwirtschaftliches Heimwesen mit sich bringt, zu mildern, sofern sich dies nach Recht und Billigkeit, d.h. nach den besondern Verhältnissen des Einzelfalles aufdrängt (vgl. MEIER-HAYOZ, Art. 4 ZGB N. 11 - 14, und Rechtsprechung zu Art. 218 bis OR : BGE 92 I 64 f.). Als wichtige Gründe, welche die Aufhebung eines landwirtschaftlichen Betriebes rechtfertigen, fallen dabei nicht nur - wie aus dem im Gesetz genannten Beispiel geschlossen werden könnte - Umstände in Betracht, die sich aus den Eigenschaften des Grundbesitzes und seiner Beschaffenheit ergeben. Zu berücksichtigen sind auch die persönlichen Verhältnisse der Vertragsparteien, insbesondere die des Verkäufers, der durch die vom Gesetz vorgesehenen Massnahmen zur Erhaltung des bäuerlichen Grundbesitzes in erster Linie beschwert wird. In vorliegender Sache bringen die Beschwerdeführer glaubhaft vor, der Veräusserer Soguel sei als sog. Ölpatient teilweise invalid, seiner Ehefrau sei die frühere Mithilfe durch ein Rückenleiden verunmöglicht und seine Töchter, die andern Berufen nachgehen, seien zur Mitarbeit im Landwirtschaftsbetrieb nicht bereit. Es kann davon ausgegangen werden, dass Soguel - entgegen seinen ursprünglichen Vorstellungen - heute den vorhandenen Betrieb mit dem hinzu gepachteten Land nicht mehr voll auszunützen und rationell zu bewirtschaften vermag. Damit ist die Annahme begründet, Soguel sei aus nicht von ihm zu vertretenden Gründen gezwungen, das Heimwesen zu veräussern und sich im Alter von 48 Jahren eine nicht landwirtschaftliche Existenz aufzubauen. Dazu BGE 92 I 310 S. 314 verhilft ihm der vorgesehene Verkauf des Landes an Frau Dr. Lauchenauer zum Preise von Fr. 270'000.--. Einer solchen Veräusserung steht das öffentliche Interesse an der Erhaltung des landwirtschaftlichen Betriebes gegenüber. Dieses wiegt hier jedoch nicht besonders schwer, weil das umstrittene Gut ein ausgesprochenes Kleinheimwesen von nur 2,24 ha Fläche darstellt, das dem Eigentümer, trotzdem er noch beträchtliches Pachtland mitbewirtschaften kann, eine kärgliche Existenz bietet; sein Nettoeinkommen wird in der Steuererklärung mit Fr. 3'100.-- angegeben. Werden die sich widersprechenden Interessen des Verkäufers und der Allgemeinheit abgewogen, so ergibt sich, dass die Gründe, die für die Durchbrechung der gesetzlichen Regel sprechen, überwiegen. Der Verkäufer Soguel soll nicht gezwungen werden, das Heimwesen trotz eigener Invalidität und Gebrechen seiner Ehefrau weiterzuführen und abzuwarten, ob sich ein Käufer findet, der bereit ist, die äusserst bescheidene Existenz auf dem Kleinheimwesen fortzuführen. Der Einspruch erweist sich daher als unbegründet, ohne dass die Interessen der Käuferin Dr. Lauchenauer an der Aufrechterhaltung des Vertrages zu prüfen wären.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